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3C39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883C39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4561"/>
        <w:gridCol w:w="180"/>
        <w:gridCol w:w="821"/>
        <w:gridCol w:w="180"/>
        <w:gridCol w:w="423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16.04.2019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ЗП-16/04-2019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Титула Вiктор Iванович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883C39">
      <w:pPr>
        <w:rPr>
          <w:rFonts w:eastAsia="Times New Roman"/>
          <w:color w:val="000000"/>
        </w:rPr>
      </w:pPr>
    </w:p>
    <w:p w:rsidR="00000000" w:rsidRDefault="00883C39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883C39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83C3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"Завод побутової та промислової хiмiї"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83C3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83C3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03170, м. Київ обл., Янтарна,6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83C3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19263676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83C3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0445037816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83C3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t.petryna@chistunya.com.ua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83C3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</w:t>
            </w:r>
            <w:r>
              <w:rPr>
                <w:rFonts w:eastAsia="Times New Roman"/>
                <w:color w:val="000000"/>
              </w:rPr>
              <w:t>ому 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883C39">
      <w:pPr>
        <w:rPr>
          <w:rFonts w:eastAsia="Times New Roman"/>
          <w:color w:val="000000"/>
        </w:rPr>
      </w:pPr>
    </w:p>
    <w:p w:rsidR="00000000" w:rsidRDefault="00883C39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260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http://19263676.infosite.com.ua/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16.04.2019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883C39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883C39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прийняття рішення про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1498"/>
        <w:gridCol w:w="2995"/>
        <w:gridCol w:w="2246"/>
        <w:gridCol w:w="2246"/>
        <w:gridCol w:w="5241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Ринкова вартість майна або послуг, що є предметом правочину (тис. грн)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Адреса сторінки власного веб-сайту, на якій розміщений протокол загальних зборів акціонерів/засідання наглядової ради, на яких/якому прийняте рішення 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1126.50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http://19263676.infosite.com.ua/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83C39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Дата прийняття рiшення про попереднє надання згоди на вчинення значних правочинiв: 15.04.2019; </w:t>
            </w:r>
            <w:r>
              <w:rPr>
                <w:rFonts w:eastAsia="Times New Roman"/>
                <w:color w:val="000000"/>
              </w:rPr>
              <w:br/>
              <w:t xml:space="preserve">Найменування уповноваженого органу, що його прийняв: Загальнi збори акцiонерiв Товариства;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Вiдомостi щодо правочинiв iз зазначенням, зокрема, їх характеру: прийнято рiшення попередньо надати згоду на вчинення значних правочинiв, якi можуть вчинятись Товариством протягом не бiльш як одного року з дати прийняття цього рiшення, щодо купiвлi-продажу</w:t>
            </w:r>
            <w:r>
              <w:rPr>
                <w:rFonts w:eastAsia="Times New Roman"/>
                <w:color w:val="000000"/>
              </w:rPr>
              <w:t>, передання в iпотеку будь-якого майна, що належить Товариству, ринкова вартiсть яких перевищує 25 вiдсоткiв вартостi активiв за даними останньої рiчної фiнансової звiтностi Товариства. Зазначенi правочини, вiдповiдно до цього рiшення укладаються та пiдпис</w:t>
            </w:r>
            <w:r>
              <w:rPr>
                <w:rFonts w:eastAsia="Times New Roman"/>
                <w:color w:val="000000"/>
              </w:rPr>
              <w:t xml:space="preserve">уються Генеральним директором, пiсля вiдповiдного погодження Наглядової ради Товариства. </w:t>
            </w:r>
            <w:r>
              <w:rPr>
                <w:rFonts w:eastAsia="Times New Roman"/>
                <w:color w:val="000000"/>
              </w:rPr>
              <w:br/>
              <w:t>Гранична сукупнiсть вартостi правочинiв: 1126.75 тис.грн;</w:t>
            </w:r>
            <w:r>
              <w:rPr>
                <w:rFonts w:eastAsia="Times New Roman"/>
                <w:color w:val="000000"/>
              </w:rPr>
              <w:br/>
              <w:t>Вартiсть активiв емiтента за даними останньої рiчної фiнансової звiтностi: 4507 тис.грн;</w:t>
            </w:r>
            <w:r>
              <w:rPr>
                <w:rFonts w:eastAsia="Times New Roman"/>
                <w:color w:val="000000"/>
              </w:rPr>
              <w:br/>
              <w:t>Спiввiдношення гран</w:t>
            </w:r>
            <w:r>
              <w:rPr>
                <w:rFonts w:eastAsia="Times New Roman"/>
                <w:color w:val="000000"/>
              </w:rPr>
              <w:t xml:space="preserve">ичної сукупностi вартостi правочинiв до вартостi активiв емiтента за даними останньої рiчної фiнансової звiтностi (у вiдсотках): 25%; </w:t>
            </w:r>
            <w:r>
              <w:rPr>
                <w:rFonts w:eastAsia="Times New Roman"/>
                <w:color w:val="000000"/>
              </w:rPr>
              <w:br/>
              <w:t>Загальна кiлькiсть голосуючих акцiй: 10 732 448 (десять мiльйонiв сiмсот тридцять двi тисячi чотириста сорок вiсiм);</w:t>
            </w:r>
            <w:r>
              <w:rPr>
                <w:rFonts w:eastAsia="Times New Roman"/>
                <w:color w:val="000000"/>
              </w:rPr>
              <w:br/>
              <w:t>Кiль</w:t>
            </w:r>
            <w:r>
              <w:rPr>
                <w:rFonts w:eastAsia="Times New Roman"/>
                <w:color w:val="000000"/>
              </w:rPr>
              <w:t xml:space="preserve">кiсть голосуючих акцiй, що зареєстрованi для участi у загальних зборах: 8 892 612(вiсiм мiльйонiв вiсiмсот дев’яносто двi тисячi шiстсот дванадцять;) </w:t>
            </w:r>
            <w:r>
              <w:rPr>
                <w:rFonts w:eastAsia="Times New Roman"/>
                <w:color w:val="000000"/>
              </w:rPr>
              <w:br/>
              <w:t>Кiлькiсть голосуючих акцiй, що проголосували "за" прийняття рiшення: 8 892 612(вiсiм мiльйонiв вiсiмсот д</w:t>
            </w:r>
            <w:r>
              <w:rPr>
                <w:rFonts w:eastAsia="Times New Roman"/>
                <w:color w:val="000000"/>
              </w:rPr>
              <w:t xml:space="preserve">ев’яносто двi тисячi шiстсот дванадцять) (100% голосiв акцiонерiв, якi зареєструвалися для участi у зборах та є власниками голосуючих акцiй); </w:t>
            </w:r>
            <w:r>
              <w:rPr>
                <w:rFonts w:eastAsia="Times New Roman"/>
                <w:color w:val="000000"/>
              </w:rPr>
              <w:br/>
              <w:t xml:space="preserve">Кiлькiсть голосуючих акцiй, що проголосували "проти" прийняття рiшення: немає. </w:t>
            </w:r>
          </w:p>
        </w:tc>
      </w:tr>
    </w:tbl>
    <w:p w:rsidR="00883C39" w:rsidRDefault="00883C39">
      <w:pPr>
        <w:rPr>
          <w:rFonts w:eastAsia="Times New Roman"/>
        </w:rPr>
      </w:pPr>
    </w:p>
    <w:sectPr w:rsidR="00883C39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2"/>
  <w:defaultTabStop w:val="708"/>
  <w:hyphenationZone w:val="425"/>
  <w:noPunctuationKerning/>
  <w:characterSpacingControl w:val="doNotCompress"/>
  <w:compat/>
  <w:rsids>
    <w:rsidRoot w:val="00A730C4"/>
    <w:rsid w:val="00883C39"/>
    <w:rsid w:val="00A7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2632</Words>
  <Characters>1501</Characters>
  <Application>Microsoft Office Word</Application>
  <DocSecurity>0</DocSecurity>
  <Lines>12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Petrynat</dc:creator>
  <cp:lastModifiedBy>Petrynat</cp:lastModifiedBy>
  <cp:revision>2</cp:revision>
  <dcterms:created xsi:type="dcterms:W3CDTF">2019-04-16T17:44:00Z</dcterms:created>
  <dcterms:modified xsi:type="dcterms:W3CDTF">2019-04-16T17:44:00Z</dcterms:modified>
</cp:coreProperties>
</file>